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020EF2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lastRenderedPageBreak/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15" w:rsidRDefault="00095E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BCC4F6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632"/>
      <w:gridCol w:w="1276"/>
      <w:gridCol w:w="2706"/>
    </w:tblGrid>
    <w:tr w:rsidR="00A8285A" w:rsidTr="00020EF2">
      <w:trPr>
        <w:trHeight w:val="574"/>
      </w:trPr>
      <w:tc>
        <w:tcPr>
          <w:tcW w:w="10632" w:type="dxa"/>
        </w:tcPr>
        <w:p w:rsidR="00A8285A" w:rsidRPr="009A7BC8" w:rsidRDefault="006F2B52" w:rsidP="00095E15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095E15" w:rsidRPr="00095E15">
            <w:t>“</w:t>
          </w:r>
          <w:r w:rsidRPr="00095E15">
            <w:t>Inspiring language learning in the early years - Why it matters and what it looks like for children age 3-12</w:t>
          </w:r>
          <w:r w:rsidR="00095E15" w:rsidRPr="00095E15">
            <w:t>”</w:t>
          </w:r>
          <w:r w:rsidR="00FB15BF">
            <w:t xml:space="preserve"> </w:t>
          </w:r>
          <w:r w:rsidR="00FB15BF">
            <w:rPr>
              <w:lang w:val="de-DE"/>
            </w:rPr>
            <w:t>(2016-2019)</w:t>
          </w:r>
          <w:bookmarkStart w:id="0" w:name="_GoBack"/>
          <w:bookmarkEnd w:id="0"/>
          <w:r>
            <w:rPr>
              <w:i/>
            </w:rPr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 w:rsidR="009A7BC8">
            <w:t>.</w:t>
          </w:r>
          <w:r w:rsidR="00020EF2">
            <w:t xml:space="preserve"> </w:t>
          </w:r>
          <w:hyperlink r:id="rId1" w:history="1">
            <w:r w:rsidR="009A7BC8" w:rsidRPr="00B368E1">
              <w:rPr>
                <w:rStyle w:val="Hyperlink"/>
              </w:rPr>
              <w:t>www.ecml.at/inspiringearlylearning</w:t>
            </w:r>
          </w:hyperlink>
        </w:p>
      </w:tc>
      <w:tc>
        <w:tcPr>
          <w:tcW w:w="1276" w:type="dxa"/>
        </w:tcPr>
        <w:p w:rsidR="00A8285A" w:rsidRDefault="009A7BC8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590550" cy="590550"/>
                <wp:effectExtent l="0" t="0" r="0" b="0"/>
                <wp:docPr id="153" name="Picture 153" descr="https://www.ecml.at/Portals/1/images/logos/logo-I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ecml.at/Portals/1/images/logos/logo-IL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>
                <wp:extent cx="1572791" cy="536575"/>
                <wp:effectExtent l="0" t="0" r="8890" b="0"/>
                <wp:docPr id="154" name="Pictur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15" w:rsidRDefault="00095E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15" w:rsidRDefault="00095E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15" w:rsidRDefault="00095E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95E15"/>
    <w:rsid w:val="000E2AAB"/>
    <w:rsid w:val="00160717"/>
    <w:rsid w:val="001D68FA"/>
    <w:rsid w:val="003D3D9B"/>
    <w:rsid w:val="003F0093"/>
    <w:rsid w:val="00697EBB"/>
    <w:rsid w:val="006F2B52"/>
    <w:rsid w:val="00795493"/>
    <w:rsid w:val="008202CA"/>
    <w:rsid w:val="0087593D"/>
    <w:rsid w:val="00987908"/>
    <w:rsid w:val="009A7BC8"/>
    <w:rsid w:val="00A8285A"/>
    <w:rsid w:val="00AF55AA"/>
    <w:rsid w:val="00B1056D"/>
    <w:rsid w:val="00B5198F"/>
    <w:rsid w:val="00BF48C3"/>
    <w:rsid w:val="00CE70D1"/>
    <w:rsid w:val="00D01479"/>
    <w:rsid w:val="00DC367B"/>
    <w:rsid w:val="00E558E6"/>
    <w:rsid w:val="00F70C90"/>
    <w:rsid w:val="00FA57F2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ecml.at/inspiringearly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Mathilde Carnes</cp:lastModifiedBy>
  <cp:revision>4</cp:revision>
  <cp:lastPrinted>2019-03-28T08:56:00Z</cp:lastPrinted>
  <dcterms:created xsi:type="dcterms:W3CDTF">2019-03-28T09:00:00Z</dcterms:created>
  <dcterms:modified xsi:type="dcterms:W3CDTF">2019-05-08T10:26:00Z</dcterms:modified>
</cp:coreProperties>
</file>